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3B" w:rsidRDefault="00B11B3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-727710</wp:posOffset>
            </wp:positionV>
            <wp:extent cx="10506075" cy="1038225"/>
            <wp:effectExtent l="19050" t="0" r="9525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DDF" w:rsidRDefault="00B11B3B" w:rsidP="00B11B3B">
      <w:pPr>
        <w:jc w:val="center"/>
        <w:rPr>
          <w:rFonts w:ascii="Helvetica" w:hAnsi="Helvetica" w:cs="Helvetica"/>
          <w:color w:val="777777"/>
          <w:sz w:val="23"/>
          <w:szCs w:val="23"/>
        </w:rPr>
      </w:pPr>
      <w:r>
        <w:rPr>
          <w:rFonts w:ascii="Helvetica" w:hAnsi="Helvetica" w:cs="Helvetica"/>
          <w:color w:val="777777"/>
          <w:sz w:val="23"/>
          <w:szCs w:val="23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>
        <w:rPr>
          <w:rFonts w:ascii="Helvetica" w:hAnsi="Helvetica" w:cs="Helvetica"/>
          <w:color w:val="777777"/>
          <w:sz w:val="23"/>
          <w:szCs w:val="23"/>
        </w:rPr>
        <w:t>Гроэ</w:t>
      </w:r>
      <w:proofErr w:type="spellEnd"/>
      <w:r>
        <w:rPr>
          <w:rFonts w:ascii="Helvetica" w:hAnsi="Helvetica" w:cs="Helvetica"/>
          <w:color w:val="777777"/>
          <w:sz w:val="23"/>
          <w:szCs w:val="23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B11B3B" w:rsidRDefault="00B11B3B" w:rsidP="00B11B3B">
      <w:pPr>
        <w:jc w:val="center"/>
        <w:rPr>
          <w:rFonts w:ascii="Helvetica" w:hAnsi="Helvetica" w:cs="Helvetica"/>
          <w:color w:val="777777"/>
          <w:sz w:val="23"/>
          <w:szCs w:val="23"/>
        </w:rPr>
      </w:pPr>
    </w:p>
    <w:p w:rsidR="009506BB" w:rsidRDefault="009506BB" w:rsidP="00B11B3B"/>
    <w:p w:rsidR="00937903" w:rsidRPr="00513490" w:rsidRDefault="00937903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937903" w:rsidRDefault="00637AD2" w:rsidP="0093790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6976110</wp:posOffset>
            </wp:positionH>
            <wp:positionV relativeFrom="paragraph">
              <wp:posOffset>314325</wp:posOffset>
            </wp:positionV>
            <wp:extent cx="2874645" cy="1981200"/>
            <wp:effectExtent l="19050" t="0" r="1905" b="0"/>
            <wp:wrapTight wrapText="bothSides">
              <wp:wrapPolygon edited="0">
                <wp:start x="-143" y="0"/>
                <wp:lineTo x="-143" y="21392"/>
                <wp:lineTo x="21614" y="21392"/>
                <wp:lineTo x="21614" y="0"/>
                <wp:lineTo x="-143" y="0"/>
              </wp:wrapPolygon>
            </wp:wrapTight>
            <wp:docPr id="9" name="Рисунок 8" descr="GROHE SilkMov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464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903"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381000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8" name="Рисунок 7" descr="GROHE SilkMov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7903"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 w:rsidR="00937903"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 w:rsidR="00937903"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 w:rsidR="00937903">
        <w:rPr>
          <w:rFonts w:ascii="Arial" w:hAnsi="Arial" w:cs="Arial"/>
          <w:color w:val="333333"/>
        </w:rPr>
        <w:br/>
      </w:r>
    </w:p>
    <w:p w:rsidR="00937903" w:rsidRDefault="00937903" w:rsidP="00937903"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506BB" w:rsidRDefault="009506BB" w:rsidP="00B11B3B"/>
    <w:p w:rsidR="00937903" w:rsidRPr="002E3E15" w:rsidRDefault="00937903" w:rsidP="00937903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8404860</wp:posOffset>
            </wp:positionH>
            <wp:positionV relativeFrom="paragraph">
              <wp:posOffset>263525</wp:posOffset>
            </wp:positionV>
            <wp:extent cx="1343025" cy="1866900"/>
            <wp:effectExtent l="19050" t="0" r="9525" b="0"/>
            <wp:wrapTight wrapText="bothSides">
              <wp:wrapPolygon edited="0">
                <wp:start x="-306" y="0"/>
                <wp:lineTo x="-306" y="21380"/>
                <wp:lineTo x="21753" y="21380"/>
                <wp:lineTo x="21753" y="0"/>
                <wp:lineTo x="-306" y="0"/>
              </wp:wrapPolygon>
            </wp:wrapTight>
            <wp:docPr id="11" name="Рисунок 10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937903" w:rsidRDefault="00937903" w:rsidP="0093790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67945</wp:posOffset>
            </wp:positionV>
            <wp:extent cx="2447925" cy="1828800"/>
            <wp:effectExtent l="19050" t="0" r="9525" b="0"/>
            <wp:wrapTight wrapText="bothSides">
              <wp:wrapPolygon edited="0">
                <wp:start x="-168" y="0"/>
                <wp:lineTo x="-168" y="21375"/>
                <wp:lineTo x="21684" y="21375"/>
                <wp:lineTo x="21684" y="0"/>
                <wp:lineTo x="-168" y="0"/>
              </wp:wrapPolygon>
            </wp:wrapTight>
            <wp:docPr id="10" name="Рисунок 9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333333"/>
        </w:rPr>
        <w:br/>
      </w:r>
    </w:p>
    <w:p w:rsidR="00937903" w:rsidRDefault="00937903" w:rsidP="00937903">
      <w:pPr>
        <w:shd w:val="clear" w:color="auto" w:fill="FFFFFF"/>
        <w:spacing w:after="270" w:line="240" w:lineRule="auto"/>
        <w:ind w:left="-45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37903" w:rsidRPr="00FB45CE" w:rsidRDefault="00937903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FB45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FB45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937903" w:rsidRDefault="00937903" w:rsidP="0093790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6061710</wp:posOffset>
            </wp:positionH>
            <wp:positionV relativeFrom="paragraph">
              <wp:posOffset>76200</wp:posOffset>
            </wp:positionV>
            <wp:extent cx="3848100" cy="2638425"/>
            <wp:effectExtent l="19050" t="0" r="0" b="0"/>
            <wp:wrapTight wrapText="bothSides">
              <wp:wrapPolygon edited="0">
                <wp:start x="-107" y="0"/>
                <wp:lineTo x="-107" y="21522"/>
                <wp:lineTo x="21600" y="21522"/>
                <wp:lineTo x="21600" y="0"/>
                <wp:lineTo x="-107" y="0"/>
              </wp:wrapPolygon>
            </wp:wrapTight>
            <wp:docPr id="12" name="Рисунок 11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</w:p>
    <w:p w:rsidR="00937903" w:rsidRDefault="00937903" w:rsidP="00937903"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8255</wp:posOffset>
            </wp:positionV>
            <wp:extent cx="1276350" cy="1771650"/>
            <wp:effectExtent l="19050" t="0" r="0" b="0"/>
            <wp:wrapTight wrapText="bothSides">
              <wp:wrapPolygon edited="0">
                <wp:start x="-322" y="0"/>
                <wp:lineTo x="-322" y="21368"/>
                <wp:lineTo x="21600" y="21368"/>
                <wp:lineTo x="21600" y="0"/>
                <wp:lineTo x="-322" y="0"/>
              </wp:wrapPolygon>
            </wp:wrapTight>
            <wp:docPr id="13" name="Рисунок 1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37903" w:rsidRDefault="00937903" w:rsidP="00937903"/>
    <w:p w:rsidR="009506BB" w:rsidRDefault="009506BB" w:rsidP="00B11B3B"/>
    <w:p w:rsidR="00937903" w:rsidRPr="00286AF5" w:rsidRDefault="00937903" w:rsidP="00937903">
      <w:r>
        <w:rPr>
          <w:rFonts w:ascii="Arial" w:hAnsi="Arial" w:cs="Arial"/>
          <w:color w:val="4D4B4B"/>
          <w:shd w:val="clear" w:color="auto" w:fill="FFFFFF"/>
        </w:rPr>
        <w:br/>
      </w:r>
    </w:p>
    <w:p w:rsidR="00637AD2" w:rsidRDefault="00637AD2" w:rsidP="00AB5CC0">
      <w:pPr>
        <w:jc w:val="center"/>
        <w:rPr>
          <w:sz w:val="36"/>
          <w:szCs w:val="36"/>
        </w:rPr>
      </w:pPr>
    </w:p>
    <w:p w:rsidR="00637AD2" w:rsidRDefault="00637AD2" w:rsidP="00AB5CC0">
      <w:pPr>
        <w:jc w:val="center"/>
        <w:rPr>
          <w:sz w:val="36"/>
          <w:szCs w:val="36"/>
        </w:rPr>
      </w:pPr>
    </w:p>
    <w:p w:rsidR="00637AD2" w:rsidRDefault="00637AD2" w:rsidP="00AB5CC0">
      <w:pPr>
        <w:jc w:val="center"/>
        <w:rPr>
          <w:sz w:val="36"/>
          <w:szCs w:val="36"/>
        </w:rPr>
      </w:pPr>
    </w:p>
    <w:p w:rsidR="00937903" w:rsidRDefault="00937903" w:rsidP="00B11B3B"/>
    <w:p w:rsidR="009506BB" w:rsidRDefault="009506BB" w:rsidP="00B11B3B"/>
    <w:p w:rsidR="009506BB" w:rsidRDefault="009506BB" w:rsidP="00B11B3B"/>
    <w:p w:rsidR="009506BB" w:rsidRDefault="009506BB" w:rsidP="00B11B3B"/>
    <w:p w:rsidR="00AB5CC0" w:rsidRPr="00A8363D" w:rsidRDefault="00AB5CC0" w:rsidP="00AB5CC0"/>
    <w:p w:rsidR="00AB5CC0" w:rsidRDefault="00AB5CC0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EE46FB" w:rsidRDefault="00EE46FB" w:rsidP="00B11B3B"/>
    <w:p w:rsidR="00EE46FB" w:rsidRDefault="00EE46FB" w:rsidP="00B11B3B"/>
    <w:p w:rsidR="00EE46FB" w:rsidRDefault="00EE46FB" w:rsidP="00B11B3B"/>
    <w:p w:rsidR="00EE46FB" w:rsidRDefault="00EE46FB" w:rsidP="00B11B3B"/>
    <w:p w:rsidR="00EE46FB" w:rsidRDefault="00EE46FB" w:rsidP="00B11B3B"/>
    <w:p w:rsidR="00EE46FB" w:rsidRDefault="00EE46FB" w:rsidP="00B11B3B"/>
    <w:p w:rsidR="009506BB" w:rsidRDefault="009506BB" w:rsidP="00B11B3B"/>
    <w:sectPr w:rsidR="009506BB" w:rsidSect="00B11B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B3B"/>
    <w:rsid w:val="000778A9"/>
    <w:rsid w:val="00127AD9"/>
    <w:rsid w:val="00193B29"/>
    <w:rsid w:val="001A180E"/>
    <w:rsid w:val="002A159D"/>
    <w:rsid w:val="004900D8"/>
    <w:rsid w:val="00637AD2"/>
    <w:rsid w:val="00745B2D"/>
    <w:rsid w:val="00937903"/>
    <w:rsid w:val="009506BB"/>
    <w:rsid w:val="00AB5CC0"/>
    <w:rsid w:val="00B11B3B"/>
    <w:rsid w:val="00DE6789"/>
    <w:rsid w:val="00E70380"/>
    <w:rsid w:val="00EE46FB"/>
    <w:rsid w:val="00F9557C"/>
    <w:rsid w:val="00FD0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80"/>
  </w:style>
  <w:style w:type="paragraph" w:styleId="2">
    <w:name w:val="heading 2"/>
    <w:basedOn w:val="a"/>
    <w:link w:val="20"/>
    <w:uiPriority w:val="9"/>
    <w:qFormat/>
    <w:rsid w:val="00745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B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5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74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3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2018-08-13T10:19:00Z</dcterms:created>
  <dcterms:modified xsi:type="dcterms:W3CDTF">2019-04-03T08:43:00Z</dcterms:modified>
</cp:coreProperties>
</file>