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5A" w:rsidRPr="00F55A40" w:rsidRDefault="00142F5A" w:rsidP="007B29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F5656"/>
          <w:sz w:val="24"/>
          <w:szCs w:val="24"/>
          <w:lang w:eastAsia="ru-RU"/>
        </w:rPr>
      </w:pPr>
      <w:r w:rsidRPr="00F55A40">
        <w:rPr>
          <w:rFonts w:ascii="Calibri" w:eastAsia="Times New Roman" w:hAnsi="Calibri" w:cs="Calibri"/>
          <w:noProof/>
          <w:color w:val="5F565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-889635</wp:posOffset>
            </wp:positionV>
            <wp:extent cx="10506075" cy="1038225"/>
            <wp:effectExtent l="19050" t="0" r="9525" b="0"/>
            <wp:wrapTight wrapText="bothSides">
              <wp:wrapPolygon edited="0">
                <wp:start x="-39" y="0"/>
                <wp:lineTo x="-39" y="21402"/>
                <wp:lineTo x="21620" y="21402"/>
                <wp:lineTo x="21620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Компания GROHE —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>Гроэ</w:t>
      </w:r>
      <w:proofErr w:type="spellEnd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142F5A" w:rsidRPr="00F55A40" w:rsidRDefault="00142F5A" w:rsidP="00142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Default="00F55A40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860E02" w:rsidRPr="00F55A40" w:rsidRDefault="00860E02" w:rsidP="00142F5A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DB48FB" w:rsidRDefault="00142F5A" w:rsidP="007B298E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  <w:r w:rsidRPr="00F55A40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br/>
      </w:r>
    </w:p>
    <w:p w:rsidR="00DB48FB" w:rsidRPr="00DB48FB" w:rsidRDefault="00DB48FB" w:rsidP="00DB48F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DB48FB" w:rsidRDefault="00DB48FB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7B298E" w:rsidRDefault="00860E02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</w:p>
    <w:p w:rsidR="00860E02" w:rsidRPr="00DB48FB" w:rsidRDefault="007B298E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8528685</wp:posOffset>
            </wp:positionH>
            <wp:positionV relativeFrom="paragraph">
              <wp:posOffset>249555</wp:posOffset>
            </wp:positionV>
            <wp:extent cx="1133475" cy="1571625"/>
            <wp:effectExtent l="19050" t="0" r="9525" b="0"/>
            <wp:wrapTight wrapText="bothSides">
              <wp:wrapPolygon edited="0">
                <wp:start x="-363" y="0"/>
                <wp:lineTo x="-363" y="21469"/>
                <wp:lineTo x="21782" y="21469"/>
                <wp:lineTo x="21782" y="0"/>
                <wp:lineTo x="-363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78105</wp:posOffset>
            </wp:positionV>
            <wp:extent cx="3517900" cy="2409825"/>
            <wp:effectExtent l="19050" t="0" r="6350" b="0"/>
            <wp:wrapTight wrapText="bothSides">
              <wp:wrapPolygon edited="0">
                <wp:start x="-117" y="0"/>
                <wp:lineTo x="-117" y="21515"/>
                <wp:lineTo x="21639" y="21515"/>
                <wp:lineTo x="21639" y="0"/>
                <wp:lineTo x="-117" y="0"/>
              </wp:wrapPolygon>
            </wp:wrapTight>
            <wp:docPr id="14" name="Рисунок 1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 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</w:p>
    <w:p w:rsidR="00E253BF" w:rsidRDefault="00E253BF" w:rsidP="00E253BF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:rsidR="00DB48FB" w:rsidRPr="00E253BF" w:rsidRDefault="00DB48FB" w:rsidP="00E253BF">
      <w:pPr>
        <w:jc w:val="center"/>
        <w:rPr>
          <w:rFonts w:ascii="Calibri" w:hAnsi="Calibri" w:cs="Calibri"/>
          <w:sz w:val="24"/>
          <w:szCs w:val="24"/>
        </w:rPr>
      </w:pP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319405</wp:posOffset>
            </wp:positionV>
            <wp:extent cx="1600200" cy="2219325"/>
            <wp:effectExtent l="19050" t="0" r="0" b="0"/>
            <wp:wrapTight wrapText="bothSides">
              <wp:wrapPolygon edited="0">
                <wp:start x="-257" y="0"/>
                <wp:lineTo x="-257" y="21507"/>
                <wp:lineTo x="21600" y="21507"/>
                <wp:lineTo x="21600" y="0"/>
                <wp:lineTo x="-257" y="0"/>
              </wp:wrapPolygon>
            </wp:wrapTight>
            <wp:docPr id="8" name="Рисунок 7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26035</wp:posOffset>
            </wp:positionV>
            <wp:extent cx="4029075" cy="1905000"/>
            <wp:effectExtent l="19050" t="0" r="9525" b="0"/>
            <wp:wrapTight wrapText="bothSides">
              <wp:wrapPolygon edited="0">
                <wp:start x="-102" y="0"/>
                <wp:lineTo x="-102" y="21384"/>
                <wp:lineTo x="21651" y="21384"/>
                <wp:lineTo x="21651" y="0"/>
                <wp:lineTo x="-102" y="0"/>
              </wp:wrapPolygon>
            </wp:wrapTight>
            <wp:docPr id="9" name="Рисунок 8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A40" w:rsidRDefault="00860E02" w:rsidP="00F55A40">
      <w:pPr>
        <w:jc w:val="center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: для удаления известковых отложений достаточно провести по поверхности пальцем.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</w:p>
    <w:p w:rsidR="00860E02" w:rsidRPr="00F55A40" w:rsidRDefault="00860E02" w:rsidP="00F55A40">
      <w:pPr>
        <w:rPr>
          <w:rFonts w:ascii="Calibri" w:hAnsi="Calibri" w:cs="Calibri"/>
          <w:sz w:val="24"/>
          <w:szCs w:val="24"/>
        </w:rPr>
      </w:pP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Известковые отложения уходят в прошлое благодаря форсункам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!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Изготовленные из многокомпонентного силикона форсунки легко очищаются ветошью или просто рукой – теперь это все что нужно для очистки от налета!</w:t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</w:p>
    <w:p w:rsidR="00860E02" w:rsidRPr="007B298E" w:rsidRDefault="007B298E" w:rsidP="007B298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7723505</wp:posOffset>
            </wp:positionH>
            <wp:positionV relativeFrom="paragraph">
              <wp:posOffset>267970</wp:posOffset>
            </wp:positionV>
            <wp:extent cx="1676400" cy="2105025"/>
            <wp:effectExtent l="19050" t="0" r="0" b="0"/>
            <wp:wrapSquare wrapText="bothSides"/>
            <wp:docPr id="3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BAF" w:rsidRPr="007B298E">
        <w:rPr>
          <w:b/>
          <w:sz w:val="32"/>
          <w:szCs w:val="32"/>
        </w:rPr>
        <w:t xml:space="preserve">GROHE </w:t>
      </w:r>
      <w:proofErr w:type="spellStart"/>
      <w:r w:rsidR="00302BAF" w:rsidRPr="007B298E">
        <w:rPr>
          <w:b/>
          <w:sz w:val="32"/>
          <w:szCs w:val="32"/>
        </w:rPr>
        <w:t>LongLife</w:t>
      </w:r>
      <w:proofErr w:type="spellEnd"/>
      <w:r w:rsidR="00302BAF" w:rsidRPr="007B298E">
        <w:rPr>
          <w:b/>
          <w:sz w:val="32"/>
          <w:szCs w:val="32"/>
        </w:rPr>
        <w:t xml:space="preserve"> </w:t>
      </w:r>
    </w:p>
    <w:p w:rsidR="00AD5EB6" w:rsidRPr="00F55A40" w:rsidRDefault="00AD5EB6" w:rsidP="00860E02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E84A2A" w:rsidRPr="007B298E" w:rsidRDefault="00E84A2A" w:rsidP="007B298E">
      <w:pPr>
        <w:rPr>
          <w:b/>
          <w:sz w:val="28"/>
          <w:szCs w:val="28"/>
        </w:rPr>
      </w:pPr>
      <w:r w:rsidRPr="007B298E">
        <w:rPr>
          <w:b/>
          <w:sz w:val="28"/>
          <w:szCs w:val="28"/>
        </w:rPr>
        <w:t>Долговечное и плавное управление вашими смесителями</w:t>
      </w:r>
    </w:p>
    <w:p w:rsidR="00E84A2A" w:rsidRPr="007B298E" w:rsidRDefault="00E84A2A" w:rsidP="007B298E">
      <w:pPr>
        <w:rPr>
          <w:sz w:val="24"/>
          <w:szCs w:val="24"/>
        </w:rPr>
      </w:pPr>
      <w:r w:rsidRPr="007B298E">
        <w:rPr>
          <w:sz w:val="24"/>
          <w:szCs w:val="24"/>
        </w:rPr>
        <w:t xml:space="preserve">Прочный и надежный, картридж GROHE </w:t>
      </w:r>
      <w:proofErr w:type="spellStart"/>
      <w:r w:rsidRPr="007B298E">
        <w:rPr>
          <w:sz w:val="24"/>
          <w:szCs w:val="24"/>
        </w:rPr>
        <w:t>LongLife</w:t>
      </w:r>
      <w:proofErr w:type="spellEnd"/>
      <w:r w:rsidRPr="007B298E">
        <w:rPr>
          <w:sz w:val="24"/>
          <w:szCs w:val="24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E84A2A" w:rsidRDefault="00E84A2A" w:rsidP="00E84A2A"/>
    <w:p w:rsidR="00860E02" w:rsidRDefault="00860E02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p w:rsidR="00E84A2A" w:rsidRPr="00891F55" w:rsidRDefault="007B298E" w:rsidP="00E84A2A">
      <w:pPr>
        <w:pStyle w:val="1"/>
        <w:spacing w:before="0" w:after="501" w:line="463" w:lineRule="atLeast"/>
        <w:jc w:val="center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noProof/>
          <w:color w:val="auto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7252335</wp:posOffset>
            </wp:positionH>
            <wp:positionV relativeFrom="paragraph">
              <wp:posOffset>-70485</wp:posOffset>
            </wp:positionV>
            <wp:extent cx="2471420" cy="1847850"/>
            <wp:effectExtent l="19050" t="0" r="5080" b="0"/>
            <wp:wrapTight wrapText="bothSides">
              <wp:wrapPolygon edited="0">
                <wp:start x="-166" y="0"/>
                <wp:lineTo x="-166" y="21377"/>
                <wp:lineTo x="21644" y="21377"/>
                <wp:lineTo x="21644" y="0"/>
                <wp:lineTo x="-166" y="0"/>
              </wp:wrapPolygon>
            </wp:wrapTight>
            <wp:docPr id="4" name="Рисунок 3" descr="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 WaterGuid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110490</wp:posOffset>
            </wp:positionV>
            <wp:extent cx="1200150" cy="1666875"/>
            <wp:effectExtent l="19050" t="0" r="0" b="0"/>
            <wp:wrapTight wrapText="bothSides">
              <wp:wrapPolygon edited="0">
                <wp:start x="-343" y="0"/>
                <wp:lineTo x="-343" y="21477"/>
                <wp:lineTo x="21600" y="21477"/>
                <wp:lineTo x="21600" y="0"/>
                <wp:lineTo x="-343" y="0"/>
              </wp:wrapPolygon>
            </wp:wrapTight>
            <wp:docPr id="5" name="Рисунок 4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A2A" w:rsidRPr="00891F55">
        <w:rPr>
          <w:rFonts w:ascii="Arial" w:hAnsi="Arial" w:cs="Arial"/>
          <w:color w:val="auto"/>
          <w:sz w:val="36"/>
          <w:szCs w:val="36"/>
        </w:rPr>
        <w:t xml:space="preserve">GROHE </w:t>
      </w:r>
      <w:proofErr w:type="spellStart"/>
      <w:r w:rsidR="00E84A2A" w:rsidRPr="00891F55">
        <w:rPr>
          <w:rFonts w:ascii="Arial" w:hAnsi="Arial" w:cs="Arial"/>
          <w:color w:val="auto"/>
          <w:sz w:val="36"/>
          <w:szCs w:val="36"/>
        </w:rPr>
        <w:t>Inner</w:t>
      </w:r>
      <w:proofErr w:type="spellEnd"/>
      <w:r w:rsidR="00E84A2A" w:rsidRPr="00891F55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E84A2A" w:rsidRPr="00891F55">
        <w:rPr>
          <w:rFonts w:ascii="Arial" w:hAnsi="Arial" w:cs="Arial"/>
          <w:color w:val="auto"/>
          <w:sz w:val="36"/>
          <w:szCs w:val="36"/>
        </w:rPr>
        <w:t>WaterGuide</w:t>
      </w:r>
      <w:proofErr w:type="spellEnd"/>
    </w:p>
    <w:p w:rsidR="00E84A2A" w:rsidRPr="0028492D" w:rsidRDefault="00E84A2A" w:rsidP="00E84A2A">
      <w:r w:rsidRPr="0028492D">
        <w:t xml:space="preserve">Надежная термоизоляция водных протоков внутри ручного душа предотвращает нагревание его поверхности, поэтому Вы никогда </w:t>
      </w:r>
      <w:proofErr w:type="gramStart"/>
      <w:r w:rsidRPr="0028492D">
        <w:t>о</w:t>
      </w:r>
      <w:proofErr w:type="gramEnd"/>
      <w:r w:rsidRPr="0028492D">
        <w:t xml:space="preserve"> него не обожжетесь. Одновременно с этим, данная особенность способствует защите хромированного покрытия от повреждения, повышая его долговечность.</w:t>
      </w:r>
    </w:p>
    <w:p w:rsidR="00E84A2A" w:rsidRPr="0028492D" w:rsidRDefault="00E84A2A" w:rsidP="00E84A2A"/>
    <w:p w:rsidR="00E84A2A" w:rsidRDefault="00E84A2A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p w:rsidR="00E84A2A" w:rsidRDefault="00E84A2A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p w:rsidR="00E84A2A" w:rsidRDefault="00E84A2A" w:rsidP="00E84A2A">
      <w:pPr>
        <w:rPr>
          <w:lang w:val="uk-UA"/>
        </w:rPr>
      </w:pPr>
    </w:p>
    <w:p w:rsidR="00E84A2A" w:rsidRDefault="00E84A2A" w:rsidP="00E84A2A">
      <w:pPr>
        <w:rPr>
          <w:lang w:val="uk-UA"/>
        </w:rPr>
      </w:pPr>
    </w:p>
    <w:p w:rsidR="00E84A2A" w:rsidRPr="00CE1E08" w:rsidRDefault="00E84A2A" w:rsidP="00E84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B4B"/>
          <w:sz w:val="24"/>
          <w:szCs w:val="24"/>
          <w:lang w:eastAsia="ru-RU"/>
        </w:rPr>
      </w:pPr>
      <w:r w:rsidRPr="00CE1E08">
        <w:rPr>
          <w:rFonts w:ascii="Arial" w:eastAsia="Times New Roman" w:hAnsi="Arial" w:cs="Arial"/>
          <w:color w:val="4D4B4B"/>
          <w:sz w:val="24"/>
          <w:szCs w:val="24"/>
          <w:lang w:eastAsia="ru-RU"/>
        </w:rPr>
        <w:br/>
      </w:r>
    </w:p>
    <w:p w:rsidR="00E84A2A" w:rsidRPr="00CE1E08" w:rsidRDefault="00E84A2A" w:rsidP="00E84A2A"/>
    <w:p w:rsidR="00E84A2A" w:rsidRPr="00F55A40" w:rsidRDefault="00E84A2A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sectPr w:rsidR="00E84A2A" w:rsidRPr="00F55A40" w:rsidSect="00142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F5A"/>
    <w:rsid w:val="00140F93"/>
    <w:rsid w:val="00142F5A"/>
    <w:rsid w:val="002A159D"/>
    <w:rsid w:val="002C5C19"/>
    <w:rsid w:val="00302BAF"/>
    <w:rsid w:val="003C1708"/>
    <w:rsid w:val="004900D8"/>
    <w:rsid w:val="004F1B7A"/>
    <w:rsid w:val="006A3277"/>
    <w:rsid w:val="006D5DEE"/>
    <w:rsid w:val="007B298E"/>
    <w:rsid w:val="00860E02"/>
    <w:rsid w:val="009B5EAB"/>
    <w:rsid w:val="00AD5EB6"/>
    <w:rsid w:val="00B41F69"/>
    <w:rsid w:val="00DB48FB"/>
    <w:rsid w:val="00E253BF"/>
    <w:rsid w:val="00E84A2A"/>
    <w:rsid w:val="00F101D6"/>
    <w:rsid w:val="00F5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93"/>
  </w:style>
  <w:style w:type="paragraph" w:styleId="1">
    <w:name w:val="heading 1"/>
    <w:basedOn w:val="a"/>
    <w:next w:val="a"/>
    <w:link w:val="10"/>
    <w:uiPriority w:val="9"/>
    <w:qFormat/>
    <w:rsid w:val="00E84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0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5A"/>
    <w:rPr>
      <w:rFonts w:ascii="Tahoma" w:hAnsi="Tahoma" w:cs="Tahoma"/>
      <w:sz w:val="16"/>
      <w:szCs w:val="16"/>
    </w:rPr>
  </w:style>
  <w:style w:type="paragraph" w:customStyle="1" w:styleId="jqh2c">
    <w:name w:val="jq_h2_c"/>
    <w:basedOn w:val="a"/>
    <w:rsid w:val="0014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2F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0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6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2018-08-27T06:14:00Z</dcterms:created>
  <dcterms:modified xsi:type="dcterms:W3CDTF">2019-01-28T15:18:00Z</dcterms:modified>
</cp:coreProperties>
</file>